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65F" w:rsidRPr="00716D1A" w:rsidRDefault="0078165F" w:rsidP="00716D1A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sz w:val="27"/>
          <w:szCs w:val="27"/>
          <w:lang w:eastAsia="bg-BG"/>
        </w:rPr>
      </w:pPr>
      <w:r w:rsidRPr="00716D1A">
        <w:rPr>
          <w:rFonts w:eastAsia="Times New Roman" w:cs="Times New Roman"/>
          <w:b/>
          <w:bCs/>
          <w:sz w:val="27"/>
          <w:szCs w:val="27"/>
          <w:lang w:eastAsia="bg-BG"/>
        </w:rPr>
        <w:t>ЗАПОВЕД № РД-05-1113 на НСИ от 21.12.2016 г. и № ЗЦУ-1611 на НАП от 22.12.2016 г. за определяне реда, начина и сроковете за подаване на годишния отчет за дейността (ГОД) и консолидирания годишен отчет за дейността (КГОД) на задължените лица</w:t>
      </w:r>
    </w:p>
    <w:p w:rsidR="0078165F" w:rsidRPr="00716D1A" w:rsidRDefault="0078165F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0" w:name="p32432746"/>
      <w:bookmarkEnd w:id="0"/>
      <w:r w:rsidRPr="00716D1A">
        <w:rPr>
          <w:rFonts w:eastAsia="Times New Roman" w:cs="Times New Roman"/>
          <w:sz w:val="24"/>
          <w:szCs w:val="24"/>
          <w:lang w:eastAsia="bg-BG"/>
        </w:rPr>
        <w:t>Издадена от председателя на Националния статистически институт и изпълнителния директор на Националната агенция по приходите, обн., ДВ, бр. 3 от 10.01.2017 г., в сила от 1.01.2017 г. и е със срок на действие до 31.12.2017 г.</w:t>
      </w:r>
    </w:p>
    <w:p w:rsidR="0078165F" w:rsidRPr="00716D1A" w:rsidRDefault="0078165F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1" w:name="p32382339"/>
      <w:bookmarkEnd w:id="1"/>
      <w:r w:rsidRPr="00716D1A">
        <w:rPr>
          <w:rFonts w:eastAsia="Times New Roman" w:cs="Times New Roman"/>
          <w:sz w:val="24"/>
          <w:szCs w:val="24"/>
          <w:lang w:eastAsia="bg-BG"/>
        </w:rPr>
        <w:t> </w:t>
      </w:r>
    </w:p>
    <w:p w:rsidR="0078165F" w:rsidRPr="00716D1A" w:rsidRDefault="0078165F" w:rsidP="00716D1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716D1A">
        <w:rPr>
          <w:rFonts w:eastAsia="Times New Roman" w:cs="Times New Roman"/>
          <w:sz w:val="24"/>
          <w:szCs w:val="24"/>
          <w:lang w:eastAsia="bg-BG"/>
        </w:rPr>
        <w:t xml:space="preserve">На </w:t>
      </w:r>
      <w:r w:rsidRPr="00430CA1">
        <w:rPr>
          <w:rFonts w:eastAsia="Times New Roman" w:cs="Times New Roman"/>
          <w:sz w:val="24"/>
          <w:szCs w:val="24"/>
          <w:lang w:eastAsia="bg-BG"/>
        </w:rPr>
        <w:t xml:space="preserve">основание чл. 10, ал. 1, т. 4, </w:t>
      </w:r>
      <w:hyperlink r:id="rId5" w:anchor="p32299587" w:history="1">
        <w:r w:rsidRPr="00430CA1">
          <w:rPr>
            <w:rFonts w:eastAsia="Times New Roman" w:cs="Times New Roman"/>
            <w:sz w:val="24"/>
            <w:szCs w:val="24"/>
            <w:lang w:eastAsia="bg-BG"/>
          </w:rPr>
          <w:t>7</w:t>
        </w:r>
      </w:hyperlink>
      <w:r w:rsidRPr="00430CA1">
        <w:rPr>
          <w:rFonts w:eastAsia="Times New Roman" w:cs="Times New Roman"/>
          <w:sz w:val="24"/>
          <w:szCs w:val="24"/>
          <w:lang w:eastAsia="bg-BG"/>
        </w:rPr>
        <w:t xml:space="preserve"> и 17 от Закона за Националната агенция за приходите и </w:t>
      </w:r>
      <w:hyperlink r:id="rId6" w:anchor="p3919921" w:history="1">
        <w:r w:rsidRPr="00430CA1">
          <w:rPr>
            <w:rFonts w:eastAsia="Times New Roman" w:cs="Times New Roman"/>
            <w:sz w:val="24"/>
            <w:szCs w:val="24"/>
            <w:lang w:eastAsia="bg-BG"/>
          </w:rPr>
          <w:t>чл. 9, т. 1</w:t>
        </w:r>
      </w:hyperlink>
      <w:r w:rsidRPr="00430CA1">
        <w:rPr>
          <w:rFonts w:eastAsia="Times New Roman" w:cs="Times New Roman"/>
          <w:sz w:val="24"/>
          <w:szCs w:val="24"/>
          <w:lang w:eastAsia="bg-BG"/>
        </w:rPr>
        <w:t xml:space="preserve">, </w:t>
      </w:r>
      <w:hyperlink r:id="rId7" w:anchor="p4648645" w:history="1">
        <w:r w:rsidRPr="00430CA1">
          <w:rPr>
            <w:rFonts w:eastAsia="Times New Roman" w:cs="Times New Roman"/>
            <w:sz w:val="24"/>
            <w:szCs w:val="24"/>
            <w:lang w:eastAsia="bg-BG"/>
          </w:rPr>
          <w:t>чл. 20, ал. 5</w:t>
        </w:r>
      </w:hyperlink>
      <w:r w:rsidRPr="00430CA1">
        <w:rPr>
          <w:rFonts w:eastAsia="Times New Roman" w:cs="Times New Roman"/>
          <w:sz w:val="24"/>
          <w:szCs w:val="24"/>
          <w:lang w:eastAsia="bg-BG"/>
        </w:rPr>
        <w:t xml:space="preserve"> във връзка с </w:t>
      </w:r>
      <w:hyperlink r:id="rId8" w:anchor="p4648645" w:history="1">
        <w:r w:rsidRPr="00430CA1">
          <w:rPr>
            <w:rFonts w:eastAsia="Times New Roman" w:cs="Times New Roman"/>
            <w:sz w:val="24"/>
            <w:szCs w:val="24"/>
            <w:lang w:eastAsia="bg-BG"/>
          </w:rPr>
          <w:t>ал. 1</w:t>
        </w:r>
      </w:hyperlink>
      <w:r w:rsidRPr="00430CA1">
        <w:rPr>
          <w:rFonts w:eastAsia="Times New Roman" w:cs="Times New Roman"/>
          <w:sz w:val="24"/>
          <w:szCs w:val="24"/>
          <w:lang w:eastAsia="bg-BG"/>
        </w:rPr>
        <w:t xml:space="preserve"> и </w:t>
      </w:r>
      <w:hyperlink r:id="rId9" w:anchor="p4648645" w:history="1">
        <w:r w:rsidRPr="00430CA1">
          <w:rPr>
            <w:rFonts w:eastAsia="Times New Roman" w:cs="Times New Roman"/>
            <w:sz w:val="24"/>
            <w:szCs w:val="24"/>
            <w:lang w:eastAsia="bg-BG"/>
          </w:rPr>
          <w:t>4 от Закона за статистиката</w:t>
        </w:r>
      </w:hyperlink>
      <w:r w:rsidRPr="00430CA1">
        <w:rPr>
          <w:rFonts w:eastAsia="Times New Roman" w:cs="Times New Roman"/>
          <w:sz w:val="24"/>
          <w:szCs w:val="24"/>
          <w:lang w:eastAsia="bg-BG"/>
        </w:rPr>
        <w:t xml:space="preserve"> (ЗСт), </w:t>
      </w:r>
      <w:hyperlink r:id="rId10" w:anchor="p32004906" w:history="1">
        <w:r w:rsidRPr="00430CA1">
          <w:rPr>
            <w:rFonts w:eastAsia="Times New Roman" w:cs="Times New Roman"/>
            <w:sz w:val="24"/>
            <w:szCs w:val="24"/>
            <w:lang w:eastAsia="bg-BG"/>
          </w:rPr>
          <w:t>чл. 92, ал. 3</w:t>
        </w:r>
      </w:hyperlink>
      <w:r w:rsidRPr="00430CA1">
        <w:rPr>
          <w:rFonts w:eastAsia="Times New Roman" w:cs="Times New Roman"/>
          <w:sz w:val="24"/>
          <w:szCs w:val="24"/>
          <w:lang w:eastAsia="bg-BG"/>
        </w:rPr>
        <w:t xml:space="preserve">, чл. 219, ал. 5, </w:t>
      </w:r>
      <w:hyperlink r:id="rId11" w:anchor="p24323613" w:history="1">
        <w:r w:rsidRPr="00430CA1">
          <w:rPr>
            <w:rFonts w:eastAsia="Times New Roman" w:cs="Times New Roman"/>
            <w:sz w:val="24"/>
            <w:szCs w:val="24"/>
            <w:lang w:eastAsia="bg-BG"/>
          </w:rPr>
          <w:t>чл. 252, ал. 2</w:t>
        </w:r>
      </w:hyperlink>
      <w:r w:rsidRPr="00430CA1">
        <w:rPr>
          <w:rFonts w:eastAsia="Times New Roman" w:cs="Times New Roman"/>
          <w:sz w:val="24"/>
          <w:szCs w:val="24"/>
          <w:lang w:eastAsia="bg-BG"/>
        </w:rPr>
        <w:t xml:space="preserve">, </w:t>
      </w:r>
      <w:hyperlink r:id="rId12" w:anchor="p31061165" w:history="1">
        <w:r w:rsidRPr="00430CA1">
          <w:rPr>
            <w:rFonts w:eastAsia="Times New Roman" w:cs="Times New Roman"/>
            <w:sz w:val="24"/>
            <w:szCs w:val="24"/>
            <w:lang w:eastAsia="bg-BG"/>
          </w:rPr>
          <w:t>чл. 259, ал. 3 от Закона за корпоративното подоходно облагане (ЗКПО)</w:t>
        </w:r>
      </w:hyperlink>
      <w:r w:rsidRPr="00430CA1">
        <w:rPr>
          <w:rFonts w:eastAsia="Times New Roman" w:cs="Times New Roman"/>
          <w:sz w:val="24"/>
          <w:szCs w:val="24"/>
          <w:lang w:eastAsia="bg-BG"/>
        </w:rPr>
        <w:t xml:space="preserve">, </w:t>
      </w:r>
      <w:hyperlink r:id="rId13" w:anchor="p5665808" w:history="1">
        <w:r w:rsidRPr="00430CA1">
          <w:rPr>
            <w:rFonts w:eastAsia="Times New Roman" w:cs="Times New Roman"/>
            <w:sz w:val="24"/>
            <w:szCs w:val="24"/>
            <w:lang w:eastAsia="bg-BG"/>
          </w:rPr>
          <w:t>чл. 51, ал. 1 от Закона за данъците върху доходите на физическите лица (ЗДДФЛ)</w:t>
        </w:r>
      </w:hyperlink>
      <w:r w:rsidRPr="00430CA1">
        <w:rPr>
          <w:rFonts w:eastAsia="Times New Roman" w:cs="Times New Roman"/>
          <w:sz w:val="24"/>
          <w:szCs w:val="24"/>
          <w:lang w:eastAsia="bg-BG"/>
        </w:rPr>
        <w:t xml:space="preserve">, </w:t>
      </w:r>
      <w:hyperlink r:id="rId14" w:anchor="p28342022" w:history="1">
        <w:r w:rsidRPr="00430CA1">
          <w:rPr>
            <w:rFonts w:eastAsia="Times New Roman" w:cs="Times New Roman"/>
            <w:sz w:val="24"/>
            <w:szCs w:val="24"/>
            <w:lang w:eastAsia="bg-BG"/>
          </w:rPr>
          <w:t>чл. 27, т. 2 от Закона за счетоводството (ЗСч)</w:t>
        </w:r>
      </w:hyperlink>
      <w:r w:rsidRPr="00716D1A">
        <w:rPr>
          <w:rFonts w:eastAsia="Times New Roman" w:cs="Times New Roman"/>
          <w:sz w:val="24"/>
          <w:szCs w:val="24"/>
          <w:lang w:eastAsia="bg-BG"/>
        </w:rPr>
        <w:t>, както и с оглед оптимизиране на процеса на подаване на годишни отчети за дейността пред Националния статистически институт (НСИ) и Националната агенция за приходите (НАП), с настоящата съвместна заповед определяме реда, начина и сроковете за подаване на годишния отчет за дейността (ГОД) и консолидирания годишен отчет за дейността (КГОД) на задължените лица (респондентите) съгласно посочените по-горе разпоредби и утвърждаваме образци на съответните формуляри, както следва:</w:t>
      </w:r>
    </w:p>
    <w:p w:rsidR="0078165F" w:rsidRPr="00716D1A" w:rsidRDefault="0078165F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2" w:name="p32382340"/>
      <w:bookmarkEnd w:id="2"/>
      <w:r w:rsidRPr="00716D1A">
        <w:rPr>
          <w:rFonts w:eastAsia="Times New Roman" w:cs="Times New Roman"/>
          <w:sz w:val="24"/>
          <w:szCs w:val="24"/>
          <w:lang w:eastAsia="bg-BG"/>
        </w:rPr>
        <w:t> I. Групи задължени лица, съдържание и форма на ГОД и КГОД, разпространение на формулярите:</w:t>
      </w:r>
    </w:p>
    <w:p w:rsidR="0078165F" w:rsidRPr="00716D1A" w:rsidRDefault="0078165F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3" w:name="p32382341"/>
      <w:bookmarkEnd w:id="3"/>
      <w:r w:rsidRPr="00716D1A">
        <w:rPr>
          <w:rFonts w:eastAsia="Times New Roman" w:cs="Times New Roman"/>
          <w:sz w:val="24"/>
          <w:szCs w:val="24"/>
          <w:lang w:eastAsia="bg-BG"/>
        </w:rPr>
        <w:t> </w:t>
      </w:r>
    </w:p>
    <w:p w:rsidR="0078165F" w:rsidRPr="00716D1A" w:rsidRDefault="0078165F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716D1A">
        <w:rPr>
          <w:rFonts w:eastAsia="Times New Roman" w:cs="Times New Roman"/>
          <w:sz w:val="24"/>
          <w:szCs w:val="24"/>
          <w:lang w:eastAsia="bg-BG"/>
        </w:rPr>
        <w:t> А. Дефинират се следните групи юридически и физически лица (респонденти), които през 2017 г. следва да подадат ГОД, а тези, които подлежат на консолидиране – и КГОД:</w:t>
      </w:r>
    </w:p>
    <w:p w:rsidR="0078165F" w:rsidRPr="00716D1A" w:rsidRDefault="0078165F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4" w:name="p32382342"/>
      <w:bookmarkEnd w:id="4"/>
      <w:r w:rsidRPr="00716D1A">
        <w:rPr>
          <w:rFonts w:eastAsia="Times New Roman" w:cs="Times New Roman"/>
          <w:sz w:val="24"/>
          <w:szCs w:val="24"/>
          <w:lang w:eastAsia="bg-BG"/>
        </w:rPr>
        <w:t> 1. нефинансови предприятия, несъставящи баланс – еднолични търговци (ЕТ);</w:t>
      </w:r>
    </w:p>
    <w:p w:rsidR="0078165F" w:rsidRPr="00716D1A" w:rsidRDefault="0078165F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5" w:name="p32382343"/>
      <w:bookmarkEnd w:id="5"/>
      <w:r w:rsidRPr="00716D1A">
        <w:rPr>
          <w:rFonts w:eastAsia="Times New Roman" w:cs="Times New Roman"/>
          <w:sz w:val="24"/>
          <w:szCs w:val="24"/>
          <w:lang w:eastAsia="bg-BG"/>
        </w:rPr>
        <w:t> 2. нефинансови предприятия, съставящи баланс;</w:t>
      </w:r>
    </w:p>
    <w:p w:rsidR="0078165F" w:rsidRPr="00716D1A" w:rsidRDefault="0078165F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6" w:name="p32382344"/>
      <w:bookmarkEnd w:id="6"/>
      <w:r w:rsidRPr="00716D1A">
        <w:rPr>
          <w:rFonts w:eastAsia="Times New Roman" w:cs="Times New Roman"/>
          <w:sz w:val="24"/>
          <w:szCs w:val="24"/>
          <w:lang w:eastAsia="bg-BG"/>
        </w:rPr>
        <w:t> 3. предприятия в ликвидация или в несъстоятелност;</w:t>
      </w:r>
    </w:p>
    <w:p w:rsidR="0078165F" w:rsidRPr="00716D1A" w:rsidRDefault="0078165F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7" w:name="p32382345"/>
      <w:bookmarkEnd w:id="7"/>
      <w:r w:rsidRPr="00716D1A">
        <w:rPr>
          <w:rFonts w:eastAsia="Times New Roman" w:cs="Times New Roman"/>
          <w:sz w:val="24"/>
          <w:szCs w:val="24"/>
          <w:lang w:eastAsia="bg-BG"/>
        </w:rPr>
        <w:t> 4. предприятия с нестопанска цел – сдружения и фондации, включително политически партии, църкви, читалища и др.;</w:t>
      </w:r>
    </w:p>
    <w:p w:rsidR="0078165F" w:rsidRPr="00716D1A" w:rsidRDefault="0078165F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8" w:name="p32382346"/>
      <w:bookmarkEnd w:id="8"/>
      <w:r w:rsidRPr="00716D1A">
        <w:rPr>
          <w:rFonts w:eastAsia="Times New Roman" w:cs="Times New Roman"/>
          <w:sz w:val="24"/>
          <w:szCs w:val="24"/>
          <w:lang w:eastAsia="bg-BG"/>
        </w:rPr>
        <w:t> 5. застрахователи;</w:t>
      </w:r>
    </w:p>
    <w:p w:rsidR="0078165F" w:rsidRPr="00716D1A" w:rsidRDefault="0078165F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9" w:name="p32382347"/>
      <w:bookmarkEnd w:id="9"/>
      <w:r w:rsidRPr="00716D1A">
        <w:rPr>
          <w:rFonts w:eastAsia="Times New Roman" w:cs="Times New Roman"/>
          <w:sz w:val="24"/>
          <w:szCs w:val="24"/>
          <w:lang w:eastAsia="bg-BG"/>
        </w:rPr>
        <w:t> 6. инвестиционни предприятия – инвестиционни посредници, инвестиционни дружества, управляващи дружества, договорни фондове и дружества със специална инвестиционна цел;</w:t>
      </w:r>
    </w:p>
    <w:p w:rsidR="0078165F" w:rsidRPr="00716D1A" w:rsidRDefault="0078165F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10" w:name="p32382348"/>
      <w:bookmarkEnd w:id="10"/>
      <w:r w:rsidRPr="00716D1A">
        <w:rPr>
          <w:rFonts w:eastAsia="Times New Roman" w:cs="Times New Roman"/>
          <w:sz w:val="24"/>
          <w:szCs w:val="24"/>
          <w:lang w:eastAsia="bg-BG"/>
        </w:rPr>
        <w:t> 7. пенсионноосигурителни дружества;</w:t>
      </w:r>
    </w:p>
    <w:p w:rsidR="0078165F" w:rsidRPr="00716D1A" w:rsidRDefault="0078165F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11" w:name="p32382349"/>
      <w:bookmarkEnd w:id="11"/>
      <w:r w:rsidRPr="00716D1A">
        <w:rPr>
          <w:rFonts w:eastAsia="Times New Roman" w:cs="Times New Roman"/>
          <w:sz w:val="24"/>
          <w:szCs w:val="24"/>
          <w:lang w:eastAsia="bg-BG"/>
        </w:rPr>
        <w:t> 8. пенсионни фондове;</w:t>
      </w:r>
    </w:p>
    <w:p w:rsidR="0078165F" w:rsidRPr="00716D1A" w:rsidRDefault="0078165F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12" w:name="p32382350"/>
      <w:bookmarkEnd w:id="12"/>
      <w:r w:rsidRPr="00716D1A">
        <w:rPr>
          <w:rFonts w:eastAsia="Times New Roman" w:cs="Times New Roman"/>
          <w:sz w:val="24"/>
          <w:szCs w:val="24"/>
          <w:lang w:eastAsia="bg-BG"/>
        </w:rPr>
        <w:t> 9. бюджетни предприятия;</w:t>
      </w:r>
    </w:p>
    <w:p w:rsidR="0078165F" w:rsidRPr="00716D1A" w:rsidRDefault="0078165F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13" w:name="p32382351"/>
      <w:bookmarkEnd w:id="13"/>
      <w:r w:rsidRPr="00716D1A">
        <w:rPr>
          <w:rFonts w:eastAsia="Times New Roman" w:cs="Times New Roman"/>
          <w:sz w:val="24"/>
          <w:szCs w:val="24"/>
          <w:lang w:eastAsia="bg-BG"/>
        </w:rPr>
        <w:t> 10. банки;</w:t>
      </w:r>
    </w:p>
    <w:p w:rsidR="0078165F" w:rsidRPr="00716D1A" w:rsidRDefault="0078165F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14" w:name="p32382352"/>
      <w:bookmarkEnd w:id="14"/>
      <w:r w:rsidRPr="00716D1A">
        <w:rPr>
          <w:rFonts w:eastAsia="Times New Roman" w:cs="Times New Roman"/>
          <w:sz w:val="24"/>
          <w:szCs w:val="24"/>
          <w:lang w:eastAsia="bg-BG"/>
        </w:rPr>
        <w:t> 11. икономически неактивни предприятия.</w:t>
      </w:r>
    </w:p>
    <w:p w:rsidR="00716D1A" w:rsidRDefault="0078165F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bg-BG"/>
        </w:rPr>
      </w:pPr>
      <w:bookmarkStart w:id="15" w:name="p32382353"/>
      <w:bookmarkEnd w:id="15"/>
      <w:r w:rsidRPr="00716D1A">
        <w:rPr>
          <w:rFonts w:eastAsia="Times New Roman" w:cs="Times New Roman"/>
          <w:sz w:val="24"/>
          <w:szCs w:val="24"/>
          <w:lang w:eastAsia="bg-BG"/>
        </w:rPr>
        <w:t> </w:t>
      </w:r>
    </w:p>
    <w:p w:rsidR="00716D1A" w:rsidRDefault="00716D1A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bg-BG"/>
        </w:rPr>
      </w:pPr>
    </w:p>
    <w:p w:rsidR="00716D1A" w:rsidRDefault="00716D1A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bg-BG"/>
        </w:rPr>
      </w:pPr>
    </w:p>
    <w:p w:rsidR="00716D1A" w:rsidRDefault="00716D1A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bg-BG"/>
        </w:rPr>
      </w:pPr>
    </w:p>
    <w:p w:rsidR="00716D1A" w:rsidRDefault="00716D1A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bg-BG"/>
        </w:rPr>
      </w:pPr>
    </w:p>
    <w:p w:rsidR="0078165F" w:rsidRPr="00716D1A" w:rsidRDefault="0078165F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716D1A">
        <w:rPr>
          <w:rFonts w:eastAsia="Times New Roman" w:cs="Times New Roman"/>
          <w:sz w:val="24"/>
          <w:szCs w:val="24"/>
          <w:lang w:eastAsia="bg-BG"/>
        </w:rPr>
        <w:lastRenderedPageBreak/>
        <w:t>Б. Съдържание и форма на ГОД и КГОД:</w:t>
      </w:r>
    </w:p>
    <w:p w:rsidR="0078165F" w:rsidRPr="00430CA1" w:rsidRDefault="0078165F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16" w:name="p32382354"/>
      <w:bookmarkEnd w:id="16"/>
      <w:r w:rsidRPr="00716D1A">
        <w:rPr>
          <w:rFonts w:eastAsia="Times New Roman" w:cs="Times New Roman"/>
          <w:sz w:val="24"/>
          <w:szCs w:val="24"/>
          <w:lang w:eastAsia="bg-BG"/>
        </w:rPr>
        <w:t xml:space="preserve">Съдържанието и формата на ГОД за 2016 г., които следва да подават отделните групи </w:t>
      </w:r>
      <w:r w:rsidRPr="00430CA1">
        <w:rPr>
          <w:rFonts w:eastAsia="Times New Roman" w:cs="Times New Roman"/>
          <w:sz w:val="24"/>
          <w:szCs w:val="24"/>
          <w:lang w:eastAsia="bg-BG"/>
        </w:rPr>
        <w:t xml:space="preserve">данъчнозадължени лица (респонденти) съгласно </w:t>
      </w:r>
      <w:hyperlink r:id="rId15" w:anchor="p32004906" w:history="1">
        <w:r w:rsidRPr="00430CA1">
          <w:rPr>
            <w:rFonts w:eastAsia="Times New Roman" w:cs="Times New Roman"/>
            <w:sz w:val="24"/>
            <w:szCs w:val="24"/>
            <w:lang w:eastAsia="bg-BG"/>
          </w:rPr>
          <w:t>чл. 92, ал. 3</w:t>
        </w:r>
      </w:hyperlink>
      <w:r w:rsidRPr="00430CA1">
        <w:rPr>
          <w:rFonts w:eastAsia="Times New Roman" w:cs="Times New Roman"/>
          <w:sz w:val="24"/>
          <w:szCs w:val="24"/>
          <w:lang w:eastAsia="bg-BG"/>
        </w:rPr>
        <w:t xml:space="preserve">, </w:t>
      </w:r>
      <w:hyperlink r:id="rId16" w:anchor="p24323552" w:history="1">
        <w:r w:rsidRPr="00430CA1">
          <w:rPr>
            <w:rFonts w:eastAsia="Times New Roman" w:cs="Times New Roman"/>
            <w:sz w:val="24"/>
            <w:szCs w:val="24"/>
            <w:lang w:eastAsia="bg-BG"/>
          </w:rPr>
          <w:t>чл. 219, ал. 5</w:t>
        </w:r>
      </w:hyperlink>
      <w:r w:rsidRPr="00430CA1">
        <w:rPr>
          <w:rFonts w:eastAsia="Times New Roman" w:cs="Times New Roman"/>
          <w:sz w:val="24"/>
          <w:szCs w:val="24"/>
          <w:lang w:eastAsia="bg-BG"/>
        </w:rPr>
        <w:t xml:space="preserve">, </w:t>
      </w:r>
      <w:hyperlink r:id="rId17" w:anchor="p24323613" w:history="1">
        <w:r w:rsidRPr="00430CA1">
          <w:rPr>
            <w:rFonts w:eastAsia="Times New Roman" w:cs="Times New Roman"/>
            <w:sz w:val="24"/>
            <w:szCs w:val="24"/>
            <w:lang w:eastAsia="bg-BG"/>
          </w:rPr>
          <w:t>чл. 252, ал. 2</w:t>
        </w:r>
      </w:hyperlink>
      <w:r w:rsidRPr="00430CA1">
        <w:rPr>
          <w:rFonts w:eastAsia="Times New Roman" w:cs="Times New Roman"/>
          <w:sz w:val="24"/>
          <w:szCs w:val="24"/>
          <w:lang w:eastAsia="bg-BG"/>
        </w:rPr>
        <w:t xml:space="preserve">, </w:t>
      </w:r>
      <w:hyperlink r:id="rId18" w:anchor="p31061165" w:history="1">
        <w:r w:rsidRPr="00430CA1">
          <w:rPr>
            <w:rFonts w:eastAsia="Times New Roman" w:cs="Times New Roman"/>
            <w:sz w:val="24"/>
            <w:szCs w:val="24"/>
            <w:lang w:eastAsia="bg-BG"/>
          </w:rPr>
          <w:t>чл. 259, ал. 3 ЗКПО</w:t>
        </w:r>
      </w:hyperlink>
      <w:r w:rsidRPr="00430CA1">
        <w:rPr>
          <w:rFonts w:eastAsia="Times New Roman" w:cs="Times New Roman"/>
          <w:sz w:val="24"/>
          <w:szCs w:val="24"/>
          <w:lang w:eastAsia="bg-BG"/>
        </w:rPr>
        <w:t xml:space="preserve">, </w:t>
      </w:r>
      <w:hyperlink r:id="rId19" w:anchor="p5665808" w:history="1">
        <w:r w:rsidRPr="00430CA1">
          <w:rPr>
            <w:rFonts w:eastAsia="Times New Roman" w:cs="Times New Roman"/>
            <w:sz w:val="24"/>
            <w:szCs w:val="24"/>
            <w:lang w:eastAsia="bg-BG"/>
          </w:rPr>
          <w:t>чл. 51, ал. 1 ЗДДФЛ</w:t>
        </w:r>
      </w:hyperlink>
      <w:r w:rsidRPr="00430CA1">
        <w:rPr>
          <w:rFonts w:eastAsia="Times New Roman" w:cs="Times New Roman"/>
          <w:sz w:val="24"/>
          <w:szCs w:val="24"/>
          <w:lang w:eastAsia="bg-BG"/>
        </w:rPr>
        <w:t xml:space="preserve"> и </w:t>
      </w:r>
      <w:hyperlink r:id="rId20" w:anchor="p4648645" w:history="1">
        <w:r w:rsidRPr="00430CA1">
          <w:rPr>
            <w:rFonts w:eastAsia="Times New Roman" w:cs="Times New Roman"/>
            <w:sz w:val="24"/>
            <w:szCs w:val="24"/>
            <w:lang w:eastAsia="bg-BG"/>
          </w:rPr>
          <w:t>чл. 20, ал. 5 във връзка с ал. 1 и 4 ЗСт</w:t>
        </w:r>
      </w:hyperlink>
      <w:r w:rsidRPr="00430CA1">
        <w:rPr>
          <w:rFonts w:eastAsia="Times New Roman" w:cs="Times New Roman"/>
          <w:sz w:val="24"/>
          <w:szCs w:val="24"/>
          <w:lang w:eastAsia="bg-BG"/>
        </w:rPr>
        <w:t>, са:</w:t>
      </w:r>
      <w:bookmarkStart w:id="17" w:name="p32382355"/>
      <w:bookmarkEnd w:id="17"/>
      <w:r w:rsidRPr="00430CA1">
        <w:rPr>
          <w:rFonts w:eastAsia="Times New Roman" w:cs="Times New Roman"/>
          <w:sz w:val="24"/>
          <w:szCs w:val="24"/>
          <w:lang w:eastAsia="bg-BG"/>
        </w:rPr>
        <w:t> </w:t>
      </w:r>
    </w:p>
    <w:p w:rsidR="00716D1A" w:rsidRDefault="0078165F" w:rsidP="00716D1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en-US" w:eastAsia="bg-BG"/>
        </w:rPr>
      </w:pPr>
      <w:r w:rsidRPr="00430CA1">
        <w:rPr>
          <w:rFonts w:eastAsia="Times New Roman" w:cs="Times New Roman"/>
          <w:sz w:val="24"/>
          <w:szCs w:val="24"/>
          <w:lang w:eastAsia="bg-BG"/>
        </w:rPr>
        <w:t>1</w:t>
      </w:r>
      <w:r w:rsidRPr="00716D1A">
        <w:rPr>
          <w:rFonts w:eastAsia="Times New Roman" w:cs="Times New Roman"/>
          <w:sz w:val="24"/>
          <w:szCs w:val="24"/>
          <w:lang w:eastAsia="bg-BG"/>
        </w:rPr>
        <w:t>. за нефинансовите предприятия, несъставящи баланс (ЕТ) – съгласно приложение № 1</w:t>
      </w:r>
      <w:bookmarkStart w:id="18" w:name="p32382356"/>
      <w:bookmarkEnd w:id="18"/>
      <w:r w:rsidR="00716D1A">
        <w:rPr>
          <w:rFonts w:eastAsia="Times New Roman" w:cs="Times New Roman"/>
          <w:sz w:val="24"/>
          <w:szCs w:val="24"/>
          <w:lang w:val="en-US" w:eastAsia="bg-BG"/>
        </w:rPr>
        <w:t>;</w:t>
      </w:r>
    </w:p>
    <w:p w:rsidR="0078165F" w:rsidRPr="00716D1A" w:rsidRDefault="0078165F" w:rsidP="00716D1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716D1A">
        <w:rPr>
          <w:rFonts w:eastAsia="Times New Roman" w:cs="Times New Roman"/>
          <w:sz w:val="24"/>
          <w:szCs w:val="24"/>
          <w:lang w:eastAsia="bg-BG"/>
        </w:rPr>
        <w:t>2. за нефинансовите предприятия, съставящи баланс – съгласно приложение № 2;</w:t>
      </w:r>
      <w:bookmarkStart w:id="19" w:name="p32382357"/>
      <w:bookmarkEnd w:id="19"/>
    </w:p>
    <w:p w:rsidR="0078165F" w:rsidRPr="00716D1A" w:rsidRDefault="0078165F" w:rsidP="00716D1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716D1A">
        <w:rPr>
          <w:rFonts w:eastAsia="Times New Roman" w:cs="Times New Roman"/>
          <w:sz w:val="24"/>
          <w:szCs w:val="24"/>
          <w:lang w:eastAsia="bg-BG"/>
        </w:rPr>
        <w:t>3. за предприятията в ликвидация или в несъстоятелност – съгласно приложение № 3 и приложение № 10;</w:t>
      </w:r>
      <w:bookmarkStart w:id="20" w:name="p32382358"/>
      <w:bookmarkEnd w:id="20"/>
    </w:p>
    <w:p w:rsidR="0078165F" w:rsidRPr="00716D1A" w:rsidRDefault="0078165F" w:rsidP="00716D1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716D1A">
        <w:rPr>
          <w:rFonts w:eastAsia="Times New Roman" w:cs="Times New Roman"/>
          <w:sz w:val="24"/>
          <w:szCs w:val="24"/>
          <w:lang w:eastAsia="bg-BG"/>
        </w:rPr>
        <w:t>4. за предприятията с нестопанска цел – съгласно приложение № 4;</w:t>
      </w:r>
    </w:p>
    <w:p w:rsidR="0078165F" w:rsidRPr="00716D1A" w:rsidRDefault="0078165F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21" w:name="p32382359"/>
      <w:bookmarkEnd w:id="21"/>
      <w:r w:rsidRPr="00716D1A">
        <w:rPr>
          <w:rFonts w:eastAsia="Times New Roman" w:cs="Times New Roman"/>
          <w:sz w:val="24"/>
          <w:szCs w:val="24"/>
          <w:lang w:eastAsia="bg-BG"/>
        </w:rPr>
        <w:t>5. за застрахователите – съгласно приложение № 5;</w:t>
      </w:r>
    </w:p>
    <w:p w:rsidR="0078165F" w:rsidRPr="00716D1A" w:rsidRDefault="0078165F" w:rsidP="00716D1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22" w:name="p32382360"/>
      <w:bookmarkEnd w:id="22"/>
      <w:r w:rsidRPr="00716D1A">
        <w:rPr>
          <w:rFonts w:eastAsia="Times New Roman" w:cs="Times New Roman"/>
          <w:sz w:val="24"/>
          <w:szCs w:val="24"/>
          <w:lang w:eastAsia="bg-BG"/>
        </w:rPr>
        <w:t>6. за инвестиционните предприятия – съгласно приложение № 6;</w:t>
      </w:r>
    </w:p>
    <w:p w:rsidR="0078165F" w:rsidRPr="00716D1A" w:rsidRDefault="0078165F" w:rsidP="00716D1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23" w:name="p32382361"/>
      <w:bookmarkEnd w:id="23"/>
      <w:r w:rsidRPr="00716D1A">
        <w:rPr>
          <w:rFonts w:eastAsia="Times New Roman" w:cs="Times New Roman"/>
          <w:sz w:val="24"/>
          <w:szCs w:val="24"/>
          <w:lang w:eastAsia="bg-BG"/>
        </w:rPr>
        <w:t>7. за пенсионноосигурителни дружества – съгласно приложение № 7;</w:t>
      </w:r>
    </w:p>
    <w:p w:rsidR="0078165F" w:rsidRPr="00716D1A" w:rsidRDefault="0078165F" w:rsidP="00716D1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24" w:name="p32382362"/>
      <w:bookmarkEnd w:id="24"/>
      <w:r w:rsidRPr="00716D1A">
        <w:rPr>
          <w:rFonts w:eastAsia="Times New Roman" w:cs="Times New Roman"/>
          <w:sz w:val="24"/>
          <w:szCs w:val="24"/>
          <w:lang w:eastAsia="bg-BG"/>
        </w:rPr>
        <w:t>8. за пенсионните фондове – съгласно приложение № 8;</w:t>
      </w:r>
    </w:p>
    <w:p w:rsidR="0078165F" w:rsidRPr="00716D1A" w:rsidRDefault="0078165F" w:rsidP="00716D1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25" w:name="p32382363"/>
      <w:bookmarkEnd w:id="25"/>
      <w:r w:rsidRPr="00716D1A">
        <w:rPr>
          <w:rFonts w:eastAsia="Times New Roman" w:cs="Times New Roman"/>
          <w:sz w:val="24"/>
          <w:szCs w:val="24"/>
          <w:lang w:eastAsia="bg-BG"/>
        </w:rPr>
        <w:t>9. за бюджетните предприятия – статистически справки съгласно приложение № 9;</w:t>
      </w:r>
    </w:p>
    <w:p w:rsidR="0078165F" w:rsidRPr="00430CA1" w:rsidRDefault="0078165F" w:rsidP="00716D1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26" w:name="p32382364"/>
      <w:bookmarkEnd w:id="26"/>
      <w:r w:rsidRPr="00430CA1">
        <w:rPr>
          <w:rFonts w:eastAsia="Times New Roman" w:cs="Times New Roman"/>
          <w:sz w:val="24"/>
          <w:szCs w:val="24"/>
          <w:lang w:eastAsia="bg-BG"/>
        </w:rPr>
        <w:t xml:space="preserve">10. за банките – годишен финансов отчет съгласно </w:t>
      </w:r>
      <w:hyperlink r:id="rId21" w:history="1">
        <w:r w:rsidRPr="00430CA1">
          <w:rPr>
            <w:rFonts w:eastAsia="Times New Roman" w:cs="Times New Roman"/>
            <w:sz w:val="24"/>
            <w:szCs w:val="24"/>
            <w:lang w:eastAsia="bg-BG"/>
          </w:rPr>
          <w:t>ЗСч</w:t>
        </w:r>
      </w:hyperlink>
      <w:r w:rsidRPr="00430CA1">
        <w:rPr>
          <w:rFonts w:eastAsia="Times New Roman" w:cs="Times New Roman"/>
          <w:sz w:val="24"/>
          <w:szCs w:val="24"/>
          <w:lang w:eastAsia="bg-BG"/>
        </w:rPr>
        <w:t xml:space="preserve"> и Международните счетоводни стандарти (МСС) и статистически справки съгласно приложение № 9;</w:t>
      </w:r>
    </w:p>
    <w:p w:rsidR="0078165F" w:rsidRPr="00716D1A" w:rsidRDefault="0078165F" w:rsidP="00716D1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27" w:name="p32382365"/>
      <w:bookmarkEnd w:id="27"/>
      <w:r w:rsidRPr="00430CA1">
        <w:rPr>
          <w:rFonts w:eastAsia="Times New Roman" w:cs="Times New Roman"/>
          <w:sz w:val="24"/>
          <w:szCs w:val="24"/>
          <w:lang w:eastAsia="bg-BG"/>
        </w:rPr>
        <w:t>11. за икономически неактивните предприятия – декларация съгласно приложение №</w:t>
      </w:r>
      <w:r w:rsidRPr="00716D1A">
        <w:rPr>
          <w:rFonts w:eastAsia="Times New Roman" w:cs="Times New Roman"/>
          <w:sz w:val="24"/>
          <w:szCs w:val="24"/>
          <w:lang w:eastAsia="bg-BG"/>
        </w:rPr>
        <w:t xml:space="preserve"> 11.</w:t>
      </w:r>
    </w:p>
    <w:p w:rsidR="0078165F" w:rsidRPr="00716D1A" w:rsidRDefault="0078165F" w:rsidP="00716D1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28" w:name="p32382366"/>
      <w:bookmarkEnd w:id="28"/>
      <w:r w:rsidRPr="00430CA1">
        <w:rPr>
          <w:rFonts w:eastAsia="Times New Roman" w:cs="Times New Roman"/>
          <w:sz w:val="24"/>
          <w:szCs w:val="24"/>
          <w:lang w:eastAsia="bg-BG"/>
        </w:rPr>
        <w:t xml:space="preserve">Съдържанието и формата на КГОД за 2016 г., които следва да подават отделните групи респонденти съгласно </w:t>
      </w:r>
      <w:hyperlink r:id="rId22" w:anchor="p28342022" w:history="1">
        <w:r w:rsidRPr="00430CA1">
          <w:rPr>
            <w:rFonts w:eastAsia="Times New Roman" w:cs="Times New Roman"/>
            <w:sz w:val="24"/>
            <w:szCs w:val="24"/>
            <w:lang w:eastAsia="bg-BG"/>
          </w:rPr>
          <w:t>чл. 27, т. 2 ЗСч</w:t>
        </w:r>
      </w:hyperlink>
      <w:r w:rsidRPr="00430CA1">
        <w:rPr>
          <w:rFonts w:eastAsia="Times New Roman" w:cs="Times New Roman"/>
          <w:sz w:val="24"/>
          <w:szCs w:val="24"/>
          <w:lang w:eastAsia="bg-BG"/>
        </w:rPr>
        <w:t xml:space="preserve"> и във връзка със задължения на НСИ по изпълнение</w:t>
      </w:r>
      <w:r w:rsidRPr="00716D1A">
        <w:rPr>
          <w:rFonts w:eastAsia="Times New Roman" w:cs="Times New Roman"/>
          <w:sz w:val="24"/>
          <w:szCs w:val="24"/>
          <w:lang w:eastAsia="bg-BG"/>
        </w:rPr>
        <w:t xml:space="preserve"> на регламенти на Европейския съюз, са:</w:t>
      </w:r>
      <w:bookmarkStart w:id="29" w:name="p32382367"/>
      <w:bookmarkEnd w:id="29"/>
      <w:r w:rsidRPr="00716D1A">
        <w:rPr>
          <w:rFonts w:eastAsia="Times New Roman" w:cs="Times New Roman"/>
          <w:sz w:val="24"/>
          <w:szCs w:val="24"/>
          <w:lang w:eastAsia="bg-BG"/>
        </w:rPr>
        <w:t> </w:t>
      </w:r>
    </w:p>
    <w:p w:rsidR="00716D1A" w:rsidRDefault="0078165F" w:rsidP="00716D1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en-US" w:eastAsia="bg-BG"/>
        </w:rPr>
      </w:pPr>
      <w:r w:rsidRPr="00716D1A">
        <w:rPr>
          <w:rFonts w:eastAsia="Times New Roman" w:cs="Times New Roman"/>
          <w:sz w:val="24"/>
          <w:szCs w:val="24"/>
          <w:lang w:eastAsia="bg-BG"/>
        </w:rPr>
        <w:t>12. за нефинансовите предприятия, съставящи баланс – КГОД съгласно приложение № 12;</w:t>
      </w:r>
      <w:bookmarkStart w:id="30" w:name="p32382368"/>
      <w:bookmarkEnd w:id="30"/>
    </w:p>
    <w:p w:rsidR="0078165F" w:rsidRPr="00716D1A" w:rsidRDefault="0078165F" w:rsidP="00716D1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716D1A">
        <w:rPr>
          <w:rFonts w:eastAsia="Times New Roman" w:cs="Times New Roman"/>
          <w:sz w:val="24"/>
          <w:szCs w:val="24"/>
          <w:lang w:eastAsia="bg-BG"/>
        </w:rPr>
        <w:t>13. за застрахователите – КГОД съгласно приложение № 13;</w:t>
      </w:r>
    </w:p>
    <w:p w:rsidR="0078165F" w:rsidRPr="00716D1A" w:rsidRDefault="0078165F" w:rsidP="00716D1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31" w:name="p32382369"/>
      <w:bookmarkEnd w:id="31"/>
      <w:r w:rsidRPr="00716D1A">
        <w:rPr>
          <w:rFonts w:eastAsia="Times New Roman" w:cs="Times New Roman"/>
          <w:sz w:val="24"/>
          <w:szCs w:val="24"/>
          <w:lang w:eastAsia="bg-BG"/>
        </w:rPr>
        <w:t>14. за инвестиционните предприятия – КГОД съгласно приложение № 14:</w:t>
      </w:r>
    </w:p>
    <w:p w:rsidR="0078165F" w:rsidRPr="00716D1A" w:rsidRDefault="0078165F" w:rsidP="00716D1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32" w:name="p32382370"/>
      <w:bookmarkEnd w:id="32"/>
      <w:r w:rsidRPr="00716D1A">
        <w:rPr>
          <w:rFonts w:eastAsia="Times New Roman" w:cs="Times New Roman"/>
          <w:sz w:val="24"/>
          <w:szCs w:val="24"/>
          <w:lang w:eastAsia="bg-BG"/>
        </w:rPr>
        <w:t>15. за пенсионноосигурителни дружества – КГОД съгласно приложение № 15.</w:t>
      </w:r>
    </w:p>
    <w:p w:rsidR="0078165F" w:rsidRPr="00716D1A" w:rsidRDefault="0078165F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33" w:name="p32382371"/>
      <w:bookmarkEnd w:id="33"/>
    </w:p>
    <w:p w:rsidR="0078165F" w:rsidRPr="00716D1A" w:rsidRDefault="0078165F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716D1A">
        <w:rPr>
          <w:rFonts w:eastAsia="Times New Roman" w:cs="Times New Roman"/>
          <w:sz w:val="24"/>
          <w:szCs w:val="24"/>
          <w:lang w:eastAsia="bg-BG"/>
        </w:rPr>
        <w:t> </w:t>
      </w:r>
    </w:p>
    <w:p w:rsidR="0078165F" w:rsidRPr="00716D1A" w:rsidRDefault="0078165F" w:rsidP="00716D1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716D1A">
        <w:rPr>
          <w:rFonts w:eastAsia="Times New Roman" w:cs="Times New Roman"/>
          <w:sz w:val="24"/>
          <w:szCs w:val="24"/>
          <w:lang w:eastAsia="bg-BG"/>
        </w:rPr>
        <w:lastRenderedPageBreak/>
        <w:t>В. При подаването на годишния отчет за дейността лицата, включително на бюджетна издръжка, притежаващи клонове, поделения, дейности, звена и мероприятия, задължително подават в НСИ отделни статистически справки за своите поделения, клонове, дейности, звена и мероприятия, включително и на територията на друга община, съгласно указанията към всеки формуляр.</w:t>
      </w:r>
    </w:p>
    <w:p w:rsidR="0078165F" w:rsidRPr="00716D1A" w:rsidRDefault="0078165F" w:rsidP="00716D1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34" w:name="p32382372"/>
      <w:bookmarkEnd w:id="34"/>
      <w:r w:rsidRPr="00716D1A">
        <w:rPr>
          <w:rFonts w:eastAsia="Times New Roman" w:cs="Times New Roman"/>
          <w:sz w:val="24"/>
          <w:szCs w:val="24"/>
          <w:lang w:eastAsia="bg-BG"/>
        </w:rPr>
        <w:t>Г. Разпространение на формулярите:</w:t>
      </w:r>
    </w:p>
    <w:p w:rsidR="0078165F" w:rsidRPr="00716D1A" w:rsidRDefault="0078165F" w:rsidP="00716D1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35" w:name="p32382373"/>
      <w:bookmarkEnd w:id="35"/>
      <w:r w:rsidRPr="00716D1A">
        <w:rPr>
          <w:rFonts w:eastAsia="Times New Roman" w:cs="Times New Roman"/>
          <w:sz w:val="24"/>
          <w:szCs w:val="24"/>
          <w:lang w:eastAsia="bg-BG"/>
        </w:rPr>
        <w:t>1. Формулярите на ГОД и КГОД на лицата по раздел I, подраздел А, т. от 1 до 8 и статистическите справки за лицата по т. 9 до 11 могат да бъдат изтеглени и разпечатани от официалните интернет страници на НСИ и НАП: www.nsi.bg и www.nap.bg.</w:t>
      </w:r>
    </w:p>
    <w:p w:rsidR="0078165F" w:rsidRPr="00716D1A" w:rsidRDefault="0078165F" w:rsidP="00716D1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36" w:name="p32382374"/>
      <w:bookmarkEnd w:id="36"/>
      <w:r w:rsidRPr="00716D1A">
        <w:rPr>
          <w:rFonts w:eastAsia="Times New Roman" w:cs="Times New Roman"/>
          <w:sz w:val="24"/>
          <w:szCs w:val="24"/>
          <w:lang w:eastAsia="bg-BG"/>
        </w:rPr>
        <w:t>2. Комплекти от формулярите на ГОД на хартиен носител за нефинансовите предприятия, съставящи баланс, за предприятията с нестопанска цел и за инвестиционните предприятия ще се предлагат срещу заплащане в териториалните структури на НСИ.</w:t>
      </w:r>
    </w:p>
    <w:p w:rsidR="0078165F" w:rsidRPr="00716D1A" w:rsidRDefault="0078165F" w:rsidP="00716D1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37" w:name="p32382375"/>
      <w:bookmarkEnd w:id="37"/>
      <w:r w:rsidRPr="00716D1A">
        <w:rPr>
          <w:rFonts w:eastAsia="Times New Roman" w:cs="Times New Roman"/>
          <w:sz w:val="24"/>
          <w:szCs w:val="24"/>
          <w:lang w:eastAsia="bg-BG"/>
        </w:rPr>
        <w:t>3. Формулярът на ГОД на нефинансовите предприятия, несъставящи баланс (ЕТ), на хартиен носител ще се разпространява безплатно в съответните териториални структури на НАП и НСИ.</w:t>
      </w:r>
    </w:p>
    <w:p w:rsidR="0078165F" w:rsidRPr="00716D1A" w:rsidRDefault="0078165F" w:rsidP="00716D1A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bg-BG"/>
        </w:rPr>
      </w:pPr>
      <w:bookmarkStart w:id="38" w:name="p32382376"/>
      <w:bookmarkEnd w:id="38"/>
      <w:r w:rsidRPr="00716D1A">
        <w:rPr>
          <w:rFonts w:eastAsia="Times New Roman" w:cs="Times New Roman"/>
          <w:b/>
          <w:color w:val="FF0000"/>
          <w:sz w:val="24"/>
          <w:szCs w:val="24"/>
          <w:lang w:eastAsia="bg-BG"/>
        </w:rPr>
        <w:t>ІІ. Срокове, условия и ред за подаване на ГОД и КГОД:</w:t>
      </w:r>
    </w:p>
    <w:p w:rsidR="0078165F" w:rsidRPr="00716D1A" w:rsidRDefault="0078165F" w:rsidP="00716D1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39" w:name="p32382377"/>
      <w:bookmarkEnd w:id="39"/>
      <w:r w:rsidRPr="00716D1A">
        <w:rPr>
          <w:rFonts w:eastAsia="Times New Roman" w:cs="Times New Roman"/>
          <w:sz w:val="24"/>
          <w:szCs w:val="24"/>
          <w:lang w:eastAsia="bg-BG"/>
        </w:rPr>
        <w:t>А. Общи разпоредби:</w:t>
      </w:r>
    </w:p>
    <w:p w:rsidR="0078165F" w:rsidRPr="00430CA1" w:rsidRDefault="0078165F" w:rsidP="00716D1A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bg-BG"/>
        </w:rPr>
      </w:pPr>
      <w:bookmarkStart w:id="40" w:name="p32382378"/>
      <w:bookmarkEnd w:id="40"/>
      <w:r w:rsidRPr="00430CA1">
        <w:rPr>
          <w:rFonts w:eastAsia="Times New Roman" w:cs="Times New Roman"/>
          <w:color w:val="FF0000"/>
          <w:sz w:val="24"/>
          <w:szCs w:val="24"/>
          <w:lang w:eastAsia="bg-BG"/>
        </w:rPr>
        <w:t xml:space="preserve">1. Съгласно </w:t>
      </w:r>
      <w:hyperlink r:id="rId23" w:anchor="p32004906" w:history="1">
        <w:r w:rsidRPr="00430CA1">
          <w:rPr>
            <w:rFonts w:eastAsia="Times New Roman" w:cs="Times New Roman"/>
            <w:color w:val="FF0000"/>
            <w:sz w:val="24"/>
            <w:szCs w:val="24"/>
            <w:lang w:eastAsia="bg-BG"/>
          </w:rPr>
          <w:t>чл. 92, ал. 3</w:t>
        </w:r>
      </w:hyperlink>
      <w:r w:rsidRPr="00430CA1">
        <w:rPr>
          <w:rFonts w:eastAsia="Times New Roman" w:cs="Times New Roman"/>
          <w:color w:val="FF0000"/>
          <w:sz w:val="24"/>
          <w:szCs w:val="24"/>
          <w:lang w:eastAsia="bg-BG"/>
        </w:rPr>
        <w:t xml:space="preserve">, </w:t>
      </w:r>
      <w:hyperlink r:id="rId24" w:anchor="p24323552" w:history="1">
        <w:r w:rsidRPr="00430CA1">
          <w:rPr>
            <w:rFonts w:eastAsia="Times New Roman" w:cs="Times New Roman"/>
            <w:color w:val="FF0000"/>
            <w:sz w:val="24"/>
            <w:szCs w:val="24"/>
            <w:lang w:eastAsia="bg-BG"/>
          </w:rPr>
          <w:t>чл. 219, ал. 5</w:t>
        </w:r>
      </w:hyperlink>
      <w:r w:rsidRPr="00430CA1">
        <w:rPr>
          <w:rFonts w:eastAsia="Times New Roman" w:cs="Times New Roman"/>
          <w:color w:val="FF0000"/>
          <w:sz w:val="24"/>
          <w:szCs w:val="24"/>
          <w:lang w:eastAsia="bg-BG"/>
        </w:rPr>
        <w:t xml:space="preserve">, </w:t>
      </w:r>
      <w:hyperlink r:id="rId25" w:anchor="p24323613" w:history="1">
        <w:r w:rsidRPr="00430CA1">
          <w:rPr>
            <w:rFonts w:eastAsia="Times New Roman" w:cs="Times New Roman"/>
            <w:color w:val="FF0000"/>
            <w:sz w:val="24"/>
            <w:szCs w:val="24"/>
            <w:lang w:eastAsia="bg-BG"/>
          </w:rPr>
          <w:t>чл. 252, ал. 2</w:t>
        </w:r>
      </w:hyperlink>
      <w:r w:rsidRPr="00430CA1">
        <w:rPr>
          <w:rFonts w:eastAsia="Times New Roman" w:cs="Times New Roman"/>
          <w:color w:val="FF0000"/>
          <w:sz w:val="24"/>
          <w:szCs w:val="24"/>
          <w:lang w:eastAsia="bg-BG"/>
        </w:rPr>
        <w:t xml:space="preserve">, </w:t>
      </w:r>
      <w:hyperlink r:id="rId26" w:anchor="p31061165" w:history="1">
        <w:r w:rsidRPr="00430CA1">
          <w:rPr>
            <w:rFonts w:eastAsia="Times New Roman" w:cs="Times New Roman"/>
            <w:color w:val="FF0000"/>
            <w:sz w:val="24"/>
            <w:szCs w:val="24"/>
            <w:lang w:eastAsia="bg-BG"/>
          </w:rPr>
          <w:t>чл. 259, ал. 3 ЗКПО</w:t>
        </w:r>
      </w:hyperlink>
      <w:r w:rsidRPr="00430CA1">
        <w:rPr>
          <w:rFonts w:eastAsia="Times New Roman" w:cs="Times New Roman"/>
          <w:color w:val="FF0000"/>
          <w:sz w:val="24"/>
          <w:szCs w:val="24"/>
          <w:lang w:eastAsia="bg-BG"/>
        </w:rPr>
        <w:t xml:space="preserve"> и </w:t>
      </w:r>
      <w:hyperlink r:id="rId27" w:anchor="p5665808" w:history="1">
        <w:r w:rsidRPr="00430CA1">
          <w:rPr>
            <w:rFonts w:eastAsia="Times New Roman" w:cs="Times New Roman"/>
            <w:color w:val="FF0000"/>
            <w:sz w:val="24"/>
            <w:szCs w:val="24"/>
            <w:lang w:eastAsia="bg-BG"/>
          </w:rPr>
          <w:t>чл. 51, ал. 1 ЗДДФЛ</w:t>
        </w:r>
      </w:hyperlink>
      <w:r w:rsidRPr="00430CA1">
        <w:rPr>
          <w:rFonts w:eastAsia="Times New Roman" w:cs="Times New Roman"/>
          <w:color w:val="FF0000"/>
          <w:sz w:val="24"/>
          <w:szCs w:val="24"/>
          <w:lang w:eastAsia="bg-BG"/>
        </w:rPr>
        <w:t xml:space="preserve"> юридическите и физическите лица заедно с годишната данъчна декларация подават и ГОД в срок до 31.03.2017 г. – за задължените лица по </w:t>
      </w:r>
      <w:hyperlink r:id="rId28" w:history="1">
        <w:r w:rsidRPr="00430CA1">
          <w:rPr>
            <w:rFonts w:eastAsia="Times New Roman" w:cs="Times New Roman"/>
            <w:color w:val="FF0000"/>
            <w:sz w:val="24"/>
            <w:szCs w:val="24"/>
            <w:lang w:eastAsia="bg-BG"/>
          </w:rPr>
          <w:t>ЗКПО</w:t>
        </w:r>
      </w:hyperlink>
      <w:r w:rsidRPr="00430CA1">
        <w:rPr>
          <w:rFonts w:eastAsia="Times New Roman" w:cs="Times New Roman"/>
          <w:color w:val="FF0000"/>
          <w:sz w:val="24"/>
          <w:szCs w:val="24"/>
          <w:lang w:eastAsia="bg-BG"/>
        </w:rPr>
        <w:t xml:space="preserve">, и в срок до 2.05.2017 г. – за задължените лица по </w:t>
      </w:r>
      <w:hyperlink r:id="rId29" w:history="1">
        <w:r w:rsidRPr="00430CA1">
          <w:rPr>
            <w:rFonts w:eastAsia="Times New Roman" w:cs="Times New Roman"/>
            <w:color w:val="FF0000"/>
            <w:sz w:val="24"/>
            <w:szCs w:val="24"/>
            <w:lang w:eastAsia="bg-BG"/>
          </w:rPr>
          <w:t>ЗДДФЛ</w:t>
        </w:r>
      </w:hyperlink>
      <w:r w:rsidRPr="00430CA1">
        <w:rPr>
          <w:rFonts w:eastAsia="Times New Roman" w:cs="Times New Roman"/>
          <w:color w:val="FF0000"/>
          <w:sz w:val="24"/>
          <w:szCs w:val="24"/>
          <w:lang w:eastAsia="bg-BG"/>
        </w:rPr>
        <w:t>.</w:t>
      </w:r>
    </w:p>
    <w:p w:rsidR="0078165F" w:rsidRPr="00430CA1" w:rsidRDefault="0078165F" w:rsidP="00716D1A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bg-BG"/>
        </w:rPr>
      </w:pPr>
      <w:bookmarkStart w:id="41" w:name="p32382379"/>
      <w:bookmarkEnd w:id="41"/>
      <w:r w:rsidRPr="00430CA1">
        <w:rPr>
          <w:rFonts w:eastAsia="Times New Roman" w:cs="Times New Roman"/>
          <w:color w:val="FF0000"/>
          <w:sz w:val="24"/>
          <w:szCs w:val="24"/>
          <w:lang w:eastAsia="bg-BG"/>
        </w:rPr>
        <w:t xml:space="preserve">Предприятията, които консолидират съгласно </w:t>
      </w:r>
      <w:hyperlink r:id="rId30" w:history="1">
        <w:r w:rsidRPr="00430CA1">
          <w:rPr>
            <w:rFonts w:eastAsia="Times New Roman" w:cs="Times New Roman"/>
            <w:color w:val="FF0000"/>
            <w:sz w:val="24"/>
            <w:szCs w:val="24"/>
            <w:lang w:eastAsia="bg-BG"/>
          </w:rPr>
          <w:t>глава трета, раздел IV ЗСч</w:t>
        </w:r>
      </w:hyperlink>
      <w:r w:rsidRPr="00430CA1">
        <w:rPr>
          <w:rFonts w:eastAsia="Times New Roman" w:cs="Times New Roman"/>
          <w:color w:val="FF0000"/>
          <w:sz w:val="24"/>
          <w:szCs w:val="24"/>
          <w:lang w:eastAsia="bg-BG"/>
        </w:rPr>
        <w:t>, подават КГОД в срок до 30.06.2017 г.</w:t>
      </w:r>
    </w:p>
    <w:p w:rsidR="0078165F" w:rsidRPr="00716D1A" w:rsidRDefault="0078165F" w:rsidP="00716D1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42" w:name="p32382380"/>
      <w:bookmarkEnd w:id="42"/>
      <w:r w:rsidRPr="00716D1A">
        <w:rPr>
          <w:rFonts w:eastAsia="Times New Roman" w:cs="Times New Roman"/>
          <w:sz w:val="24"/>
          <w:szCs w:val="24"/>
          <w:lang w:eastAsia="bg-BG"/>
        </w:rPr>
        <w:t>2. Годишният отчет за дейността на лицата по раздел I, подраздел А може да бъде подаден по един от следните начини:</w:t>
      </w:r>
    </w:p>
    <w:p w:rsidR="0078165F" w:rsidRPr="00716D1A" w:rsidRDefault="0078165F" w:rsidP="00716D1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43" w:name="p32382381"/>
      <w:bookmarkEnd w:id="43"/>
      <w:r w:rsidRPr="00430CA1">
        <w:rPr>
          <w:rFonts w:eastAsia="Times New Roman" w:cs="Times New Roman"/>
          <w:sz w:val="24"/>
          <w:szCs w:val="24"/>
          <w:lang w:eastAsia="bg-BG"/>
        </w:rPr>
        <w:t>2.1. По електронен път в реално време (on-line) чрез използване на квалифициран</w:t>
      </w:r>
      <w:r w:rsidRPr="00716D1A">
        <w:rPr>
          <w:rFonts w:eastAsia="Times New Roman" w:cs="Times New Roman"/>
          <w:sz w:val="24"/>
          <w:szCs w:val="24"/>
          <w:lang w:eastAsia="bg-BG"/>
        </w:rPr>
        <w:t xml:space="preserve"> електронен подпис (КЕП) в Информационна система (ИС) "Бизнес статистика" на следния интернет адрес – https://isbs.nsi.bg.</w:t>
      </w:r>
    </w:p>
    <w:p w:rsidR="0078165F" w:rsidRPr="00716D1A" w:rsidRDefault="0078165F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44" w:name="p32382382"/>
      <w:bookmarkEnd w:id="44"/>
      <w:r w:rsidRPr="00716D1A">
        <w:rPr>
          <w:rFonts w:eastAsia="Times New Roman" w:cs="Times New Roman"/>
          <w:sz w:val="24"/>
          <w:szCs w:val="24"/>
          <w:lang w:eastAsia="bg-BG"/>
        </w:rPr>
        <w:t> Годишният отчет за дейността с КЕП може да бъде подаден от всички групи задължени лица по раздел I, подраздел А, т. от 1 до 11.</w:t>
      </w:r>
    </w:p>
    <w:p w:rsidR="00716D1A" w:rsidRDefault="00716D1A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bg-BG"/>
        </w:rPr>
      </w:pPr>
      <w:bookmarkStart w:id="45" w:name="p32382383"/>
      <w:bookmarkEnd w:id="45"/>
    </w:p>
    <w:p w:rsidR="0078165F" w:rsidRPr="00716D1A" w:rsidRDefault="0078165F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716D1A">
        <w:rPr>
          <w:rFonts w:eastAsia="Times New Roman" w:cs="Times New Roman"/>
          <w:sz w:val="24"/>
          <w:szCs w:val="24"/>
          <w:lang w:eastAsia="bg-BG"/>
        </w:rPr>
        <w:t xml:space="preserve">Подаването на ГОД с КЕП следва да е приключило преди подаване по електронен път или на хартия на годишната данъчна декларация. Отчетът се счита за подаден при преминаването му в статус "Успешно обработен". В годишната данъчна декларация задължително се отбелязва уникалният идентификатор (входящ номер) на успешно обработения отчет в ИС "Бизнес статистика". При приемането на декларацията се </w:t>
      </w:r>
      <w:r w:rsidRPr="00716D1A">
        <w:rPr>
          <w:rFonts w:eastAsia="Times New Roman" w:cs="Times New Roman"/>
          <w:sz w:val="24"/>
          <w:szCs w:val="24"/>
          <w:lang w:eastAsia="bg-BG"/>
        </w:rPr>
        <w:lastRenderedPageBreak/>
        <w:t>извършва контрол за наличието и статуса на въведения отчет по посочения уникален идентификатор.</w:t>
      </w:r>
    </w:p>
    <w:p w:rsidR="0078165F" w:rsidRPr="00716D1A" w:rsidRDefault="0078165F" w:rsidP="00716D1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46" w:name="p32382384"/>
      <w:bookmarkEnd w:id="46"/>
      <w:r w:rsidRPr="00430CA1">
        <w:rPr>
          <w:rFonts w:eastAsia="Times New Roman" w:cs="Times New Roman"/>
          <w:sz w:val="24"/>
          <w:szCs w:val="24"/>
          <w:lang w:eastAsia="bg-BG"/>
        </w:rPr>
        <w:t>2.2. По електронен път в реално време (on-line) чрез използване на персонален</w:t>
      </w:r>
      <w:bookmarkStart w:id="47" w:name="p32382385"/>
      <w:bookmarkEnd w:id="47"/>
      <w:r w:rsidR="00716D1A">
        <w:rPr>
          <w:rFonts w:eastAsia="Times New Roman" w:cs="Times New Roman"/>
          <w:sz w:val="24"/>
          <w:szCs w:val="24"/>
          <w:lang w:val="en-US" w:eastAsia="bg-BG"/>
        </w:rPr>
        <w:t xml:space="preserve"> </w:t>
      </w:r>
      <w:r w:rsidRPr="00716D1A">
        <w:rPr>
          <w:rFonts w:eastAsia="Times New Roman" w:cs="Times New Roman"/>
          <w:sz w:val="24"/>
          <w:szCs w:val="24"/>
          <w:lang w:eastAsia="bg-BG"/>
        </w:rPr>
        <w:t>идентификационен код (ПИК), издаден от НАП, в ИС "Бизнес статистика" на следния интернет адрес – https://isbs.nsi.bg.</w:t>
      </w:r>
    </w:p>
    <w:p w:rsidR="0078165F" w:rsidRPr="00716D1A" w:rsidRDefault="0078165F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48" w:name="p32382386"/>
      <w:bookmarkEnd w:id="48"/>
      <w:r w:rsidRPr="00716D1A">
        <w:rPr>
          <w:rFonts w:eastAsia="Times New Roman" w:cs="Times New Roman"/>
          <w:sz w:val="24"/>
          <w:szCs w:val="24"/>
          <w:lang w:eastAsia="bg-BG"/>
        </w:rPr>
        <w:t>Годишният отчет за дейността с ПИК може да бъде подаден единствено от лицата по раздел I, подраздел А, т. 1.</w:t>
      </w:r>
    </w:p>
    <w:p w:rsidR="0078165F" w:rsidRPr="00716D1A" w:rsidRDefault="0078165F" w:rsidP="00716D1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49" w:name="p32382387"/>
      <w:bookmarkEnd w:id="49"/>
      <w:r w:rsidRPr="00716D1A">
        <w:rPr>
          <w:rFonts w:eastAsia="Times New Roman" w:cs="Times New Roman"/>
          <w:sz w:val="24"/>
          <w:szCs w:val="24"/>
          <w:lang w:eastAsia="bg-BG"/>
        </w:rPr>
        <w:t>Подаването на ГОД с ПИК следва да е приключило преди подаване по електронен път или на хартия на годишната данъчна декларация. Отчетът се счита за подаден при преминаването му в статус "Успешно обработен". В годишната данъчна декларация задължително се отбелязва уникалният идентификатор (входящ номер) на успешно обработения отчет в ИС "Бизнес статистика". При приемането на декларацията се извършва контрол за наличието и статуса на въведения отчет по посочения уникален идентификатор.</w:t>
      </w:r>
    </w:p>
    <w:p w:rsidR="0078165F" w:rsidRPr="00430CA1" w:rsidRDefault="0078165F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50" w:name="p32382388"/>
      <w:bookmarkEnd w:id="50"/>
      <w:r w:rsidRPr="00430CA1">
        <w:rPr>
          <w:rFonts w:eastAsia="Times New Roman" w:cs="Times New Roman"/>
          <w:sz w:val="24"/>
          <w:szCs w:val="24"/>
          <w:lang w:eastAsia="bg-BG"/>
        </w:rPr>
        <w:t> 2.3. На хартиен носител:</w:t>
      </w:r>
    </w:p>
    <w:p w:rsidR="0078165F" w:rsidRPr="00716D1A" w:rsidRDefault="0078165F" w:rsidP="00716D1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716D1A">
        <w:rPr>
          <w:rFonts w:eastAsia="Times New Roman" w:cs="Times New Roman"/>
          <w:sz w:val="24"/>
          <w:szCs w:val="24"/>
          <w:lang w:eastAsia="bg-BG"/>
        </w:rPr>
        <w:t>Хартиени формуляри на ГОД се подават единствено с годишната данъчна декларация на хартиен носител в съответните териториални структури на НАП, по пощата с известие за доставка (обратна разписка) или в пощенската станция.</w:t>
      </w:r>
    </w:p>
    <w:p w:rsidR="0078165F" w:rsidRPr="00716D1A" w:rsidRDefault="0078165F" w:rsidP="00716D1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716D1A">
        <w:rPr>
          <w:rFonts w:eastAsia="Times New Roman" w:cs="Times New Roman"/>
          <w:sz w:val="24"/>
          <w:szCs w:val="24"/>
          <w:lang w:eastAsia="bg-BG"/>
        </w:rPr>
        <w:t>Приетата на хартиен носител годишна данъчна декларация получава уникален входящ номер, който задължително се записва като входящ номер и на ГОД.</w:t>
      </w:r>
    </w:p>
    <w:p w:rsidR="0078165F" w:rsidRPr="00716D1A" w:rsidRDefault="0078165F" w:rsidP="00716D1A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bg-BG"/>
        </w:rPr>
      </w:pPr>
      <w:r w:rsidRPr="00716D1A">
        <w:rPr>
          <w:rFonts w:eastAsia="Times New Roman" w:cs="Times New Roman"/>
          <w:color w:val="FF0000"/>
          <w:sz w:val="24"/>
          <w:szCs w:val="24"/>
          <w:lang w:eastAsia="bg-BG"/>
        </w:rPr>
        <w:t>Б. Специфични разпоредби, прилагани за различните групи лица:</w:t>
      </w:r>
    </w:p>
    <w:p w:rsidR="0078165F" w:rsidRPr="00716D1A" w:rsidRDefault="0078165F" w:rsidP="00716D1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51" w:name="p32382389"/>
      <w:bookmarkEnd w:id="51"/>
      <w:r w:rsidRPr="00716D1A">
        <w:rPr>
          <w:rFonts w:eastAsia="Times New Roman" w:cs="Times New Roman"/>
          <w:sz w:val="24"/>
          <w:szCs w:val="24"/>
          <w:lang w:eastAsia="bg-BG"/>
        </w:rPr>
        <w:t>1. За банките:</w:t>
      </w:r>
    </w:p>
    <w:p w:rsidR="0078165F" w:rsidRPr="00716D1A" w:rsidRDefault="0078165F" w:rsidP="00716D1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52" w:name="p32382390"/>
      <w:bookmarkEnd w:id="52"/>
      <w:r w:rsidRPr="00716D1A">
        <w:rPr>
          <w:rFonts w:eastAsia="Times New Roman" w:cs="Times New Roman"/>
          <w:sz w:val="24"/>
          <w:szCs w:val="24"/>
          <w:lang w:eastAsia="bg-BG"/>
        </w:rPr>
        <w:t>Лицата по раздел I, подраздел А, т. 10 подават частта от ГОД, представляващ статистически справки, съгласно приложение № 9 по реда на раздел ІІ, подраздел А, т. 2.1 от настоящата заповед.</w:t>
      </w:r>
    </w:p>
    <w:p w:rsidR="0078165F" w:rsidRPr="00716D1A" w:rsidRDefault="0078165F" w:rsidP="00716D1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53" w:name="p32382391"/>
      <w:bookmarkEnd w:id="53"/>
      <w:r w:rsidRPr="00430CA1">
        <w:rPr>
          <w:rFonts w:eastAsia="Times New Roman" w:cs="Times New Roman"/>
          <w:sz w:val="24"/>
          <w:szCs w:val="24"/>
          <w:lang w:eastAsia="bg-BG"/>
        </w:rPr>
        <w:t xml:space="preserve">Годишният финансов отчет, изготвен съгласно </w:t>
      </w:r>
      <w:hyperlink r:id="rId31" w:history="1">
        <w:r w:rsidRPr="00430CA1">
          <w:rPr>
            <w:rFonts w:eastAsia="Times New Roman" w:cs="Times New Roman"/>
            <w:sz w:val="24"/>
            <w:szCs w:val="24"/>
            <w:lang w:eastAsia="bg-BG"/>
          </w:rPr>
          <w:t>ЗСч</w:t>
        </w:r>
      </w:hyperlink>
      <w:r w:rsidRPr="00430CA1">
        <w:rPr>
          <w:rFonts w:eastAsia="Times New Roman" w:cs="Times New Roman"/>
          <w:sz w:val="24"/>
          <w:szCs w:val="24"/>
          <w:lang w:eastAsia="bg-BG"/>
        </w:rPr>
        <w:t xml:space="preserve"> и МСС, се подава заедно с годишната</w:t>
      </w:r>
      <w:r w:rsidRPr="00716D1A">
        <w:rPr>
          <w:rFonts w:eastAsia="Times New Roman" w:cs="Times New Roman"/>
          <w:sz w:val="24"/>
          <w:szCs w:val="24"/>
          <w:lang w:eastAsia="bg-BG"/>
        </w:rPr>
        <w:t xml:space="preserve"> данъчна декларация независимо от избрания начин за подаването й.</w:t>
      </w:r>
    </w:p>
    <w:p w:rsidR="0078165F" w:rsidRPr="00430CA1" w:rsidRDefault="0078165F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54" w:name="p32382392"/>
      <w:bookmarkEnd w:id="54"/>
      <w:r w:rsidRPr="00430CA1">
        <w:rPr>
          <w:rFonts w:eastAsia="Times New Roman" w:cs="Times New Roman"/>
          <w:sz w:val="24"/>
          <w:szCs w:val="24"/>
          <w:lang w:eastAsia="bg-BG"/>
        </w:rPr>
        <w:t xml:space="preserve">2. За лицата, които подлежат на консолидиране съгласно </w:t>
      </w:r>
      <w:hyperlink r:id="rId32" w:history="1">
        <w:r w:rsidRPr="00430CA1">
          <w:rPr>
            <w:rFonts w:eastAsia="Times New Roman" w:cs="Times New Roman"/>
            <w:sz w:val="24"/>
            <w:szCs w:val="24"/>
            <w:lang w:eastAsia="bg-BG"/>
          </w:rPr>
          <w:t>глава трета, раздел IV ЗСч</w:t>
        </w:r>
      </w:hyperlink>
      <w:r w:rsidRPr="00430CA1">
        <w:rPr>
          <w:rFonts w:eastAsia="Times New Roman" w:cs="Times New Roman"/>
          <w:sz w:val="24"/>
          <w:szCs w:val="24"/>
          <w:lang w:eastAsia="bg-BG"/>
        </w:rPr>
        <w:t>:</w:t>
      </w:r>
    </w:p>
    <w:p w:rsidR="0078165F" w:rsidRPr="00716D1A" w:rsidRDefault="0078165F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55" w:name="p32382393"/>
      <w:bookmarkEnd w:id="55"/>
      <w:r w:rsidRPr="00716D1A">
        <w:rPr>
          <w:rFonts w:eastAsia="Times New Roman" w:cs="Times New Roman"/>
          <w:sz w:val="24"/>
          <w:szCs w:val="24"/>
          <w:lang w:eastAsia="bg-BG"/>
        </w:rPr>
        <w:t>Лицата по раздел I, подраздел А, т. 2, 5, 6 и 7, които подлежат на консолидиране, подават КГОД съгласно съответното приложение (от № 12 до № 15) по реда на раздел II, подраздел А, т. 2.1 от настоящата заповед. Подаването на КГОД е възможно само след наличие на ГОД със статус "Успешно обработен" в ИС "Бизнес статистика".</w:t>
      </w:r>
    </w:p>
    <w:p w:rsidR="0078165F" w:rsidRPr="00716D1A" w:rsidRDefault="0078165F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56" w:name="p32382394"/>
      <w:bookmarkEnd w:id="56"/>
      <w:r w:rsidRPr="00716D1A">
        <w:rPr>
          <w:rFonts w:eastAsia="Times New Roman" w:cs="Times New Roman"/>
          <w:sz w:val="24"/>
          <w:szCs w:val="24"/>
          <w:lang w:eastAsia="bg-BG"/>
        </w:rPr>
        <w:t> </w:t>
      </w:r>
    </w:p>
    <w:p w:rsidR="0078165F" w:rsidRPr="00716D1A" w:rsidRDefault="0078165F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716D1A">
        <w:rPr>
          <w:rFonts w:eastAsia="Times New Roman" w:cs="Times New Roman"/>
          <w:sz w:val="24"/>
          <w:szCs w:val="24"/>
          <w:lang w:eastAsia="bg-BG"/>
        </w:rPr>
        <w:t xml:space="preserve"> 3. За лицата, които нямат задължение за подаване на годишна данъчна декларация за 2016 г., но са длъжни да представят ГОД за 2016 г., както и тези, които подават декларация за неактивност, съгласно чл. 20, ал. 5 във връзка с ал. 1 и 4 ЗСт подават </w:t>
      </w:r>
      <w:r w:rsidRPr="00716D1A">
        <w:rPr>
          <w:rFonts w:eastAsia="Times New Roman" w:cs="Times New Roman"/>
          <w:sz w:val="24"/>
          <w:szCs w:val="24"/>
          <w:lang w:eastAsia="bg-BG"/>
        </w:rPr>
        <w:lastRenderedPageBreak/>
        <w:t>единствено в информационната система на НСИ или в съответната териториална структура на НСИ на хартиен носител.</w:t>
      </w:r>
    </w:p>
    <w:p w:rsidR="00716D1A" w:rsidRDefault="0078165F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bg-BG"/>
        </w:rPr>
      </w:pPr>
      <w:bookmarkStart w:id="57" w:name="p32382395"/>
      <w:bookmarkEnd w:id="57"/>
      <w:r w:rsidRPr="00716D1A">
        <w:rPr>
          <w:rFonts w:eastAsia="Times New Roman" w:cs="Times New Roman"/>
          <w:sz w:val="24"/>
          <w:szCs w:val="24"/>
          <w:lang w:eastAsia="bg-BG"/>
        </w:rPr>
        <w:t> </w:t>
      </w:r>
    </w:p>
    <w:p w:rsidR="0078165F" w:rsidRPr="00716D1A" w:rsidRDefault="0078165F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bg-BG"/>
        </w:rPr>
      </w:pPr>
      <w:r w:rsidRPr="00716D1A">
        <w:rPr>
          <w:rFonts w:eastAsia="Times New Roman" w:cs="Times New Roman"/>
          <w:sz w:val="24"/>
          <w:szCs w:val="24"/>
          <w:lang w:eastAsia="bg-BG"/>
        </w:rPr>
        <w:t>В. Допълнителни разпоредби:</w:t>
      </w:r>
    </w:p>
    <w:p w:rsidR="0078165F" w:rsidRPr="00716D1A" w:rsidRDefault="0078165F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58" w:name="p32382396"/>
      <w:bookmarkEnd w:id="58"/>
      <w:r w:rsidRPr="00716D1A">
        <w:rPr>
          <w:rFonts w:eastAsia="Times New Roman" w:cs="Times New Roman"/>
          <w:sz w:val="24"/>
          <w:szCs w:val="24"/>
          <w:lang w:eastAsia="bg-BG"/>
        </w:rPr>
        <w:t> </w:t>
      </w:r>
    </w:p>
    <w:p w:rsidR="0078165F" w:rsidRPr="00716D1A" w:rsidRDefault="0078165F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430CA1">
        <w:rPr>
          <w:rFonts w:eastAsia="Times New Roman" w:cs="Times New Roman"/>
          <w:sz w:val="24"/>
          <w:szCs w:val="24"/>
          <w:lang w:eastAsia="bg-BG"/>
        </w:rPr>
        <w:t xml:space="preserve"> 1. След изтичане на законоустановените срокове за подаване на годишни данъчни декларации по </w:t>
      </w:r>
      <w:hyperlink r:id="rId33" w:history="1">
        <w:r w:rsidRPr="00430CA1">
          <w:rPr>
            <w:rFonts w:eastAsia="Times New Roman" w:cs="Times New Roman"/>
            <w:sz w:val="24"/>
            <w:szCs w:val="24"/>
            <w:lang w:eastAsia="bg-BG"/>
          </w:rPr>
          <w:t>ЗКПО</w:t>
        </w:r>
      </w:hyperlink>
      <w:r w:rsidRPr="00430CA1">
        <w:rPr>
          <w:rFonts w:eastAsia="Times New Roman" w:cs="Times New Roman"/>
          <w:sz w:val="24"/>
          <w:szCs w:val="24"/>
          <w:lang w:eastAsia="bg-BG"/>
        </w:rPr>
        <w:t>/</w:t>
      </w:r>
      <w:hyperlink r:id="rId34" w:history="1">
        <w:r w:rsidRPr="00430CA1">
          <w:rPr>
            <w:rFonts w:eastAsia="Times New Roman" w:cs="Times New Roman"/>
            <w:sz w:val="24"/>
            <w:szCs w:val="24"/>
            <w:lang w:eastAsia="bg-BG"/>
          </w:rPr>
          <w:t>ЗДДФЛ</w:t>
        </w:r>
      </w:hyperlink>
      <w:r w:rsidRPr="00430CA1">
        <w:rPr>
          <w:rFonts w:eastAsia="Times New Roman" w:cs="Times New Roman"/>
          <w:sz w:val="24"/>
          <w:szCs w:val="24"/>
          <w:lang w:eastAsia="bg-BG"/>
        </w:rPr>
        <w:t xml:space="preserve"> и подаването на ГОД и КГОД за 2016 г. лицата по раздел I, подраздел А имат възможност да подадат по тяхно искане заявление за корекции на</w:t>
      </w:r>
      <w:r w:rsidRPr="00716D1A">
        <w:rPr>
          <w:rFonts w:eastAsia="Times New Roman" w:cs="Times New Roman"/>
          <w:sz w:val="24"/>
          <w:szCs w:val="24"/>
          <w:lang w:eastAsia="bg-BG"/>
        </w:rPr>
        <w:t xml:space="preserve"> ГОД или КГОД за 2016 г. само веднъж в срок до 30.09.2017 г. в ЦУ на НСИ.</w:t>
      </w:r>
    </w:p>
    <w:p w:rsidR="0078165F" w:rsidRPr="00716D1A" w:rsidRDefault="0078165F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bookmarkStart w:id="59" w:name="p32382397"/>
      <w:bookmarkEnd w:id="59"/>
      <w:r w:rsidRPr="00716D1A">
        <w:rPr>
          <w:rFonts w:eastAsia="Times New Roman" w:cs="Times New Roman"/>
          <w:sz w:val="24"/>
          <w:szCs w:val="24"/>
          <w:lang w:eastAsia="bg-BG"/>
        </w:rPr>
        <w:t> </w:t>
      </w:r>
    </w:p>
    <w:p w:rsidR="0078165F" w:rsidRPr="00716D1A" w:rsidRDefault="0078165F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430CA1">
        <w:rPr>
          <w:rFonts w:eastAsia="Times New Roman" w:cs="Times New Roman"/>
          <w:sz w:val="24"/>
          <w:szCs w:val="24"/>
          <w:lang w:eastAsia="bg-BG"/>
        </w:rPr>
        <w:t xml:space="preserve"> 2. В случаите, когато лицата подават коригираща годишна данъчна декларация по </w:t>
      </w:r>
      <w:hyperlink r:id="rId35" w:anchor="p32004906" w:history="1">
        <w:r w:rsidRPr="00430CA1">
          <w:rPr>
            <w:rFonts w:eastAsia="Times New Roman" w:cs="Times New Roman"/>
            <w:sz w:val="24"/>
            <w:szCs w:val="24"/>
            <w:lang w:eastAsia="bg-BG"/>
          </w:rPr>
          <w:t>чл. 92 ЗКПО</w:t>
        </w:r>
      </w:hyperlink>
      <w:r w:rsidRPr="00430CA1">
        <w:rPr>
          <w:rFonts w:eastAsia="Times New Roman" w:cs="Times New Roman"/>
          <w:sz w:val="24"/>
          <w:szCs w:val="24"/>
          <w:lang w:eastAsia="bg-BG"/>
        </w:rPr>
        <w:t xml:space="preserve"> (</w:t>
      </w:r>
      <w:hyperlink r:id="rId36" w:anchor="p32004887" w:history="1">
        <w:r w:rsidRPr="00430CA1">
          <w:rPr>
            <w:rFonts w:eastAsia="Times New Roman" w:cs="Times New Roman"/>
            <w:sz w:val="24"/>
            <w:szCs w:val="24"/>
            <w:lang w:eastAsia="bg-BG"/>
          </w:rPr>
          <w:t>чл. 50 ЗДДФЛ</w:t>
        </w:r>
      </w:hyperlink>
      <w:r w:rsidRPr="00430CA1">
        <w:rPr>
          <w:rFonts w:eastAsia="Times New Roman" w:cs="Times New Roman"/>
          <w:sz w:val="24"/>
          <w:szCs w:val="24"/>
          <w:lang w:eastAsia="bg-BG"/>
        </w:rPr>
        <w:t xml:space="preserve"> на основание </w:t>
      </w:r>
      <w:hyperlink r:id="rId37" w:anchor="p32004903" w:history="1">
        <w:r w:rsidRPr="00430CA1">
          <w:rPr>
            <w:rFonts w:eastAsia="Times New Roman" w:cs="Times New Roman"/>
            <w:sz w:val="24"/>
            <w:szCs w:val="24"/>
            <w:lang w:eastAsia="bg-BG"/>
          </w:rPr>
          <w:t>чл. 75, ал. 3 ЗКПО</w:t>
        </w:r>
      </w:hyperlink>
      <w:r w:rsidRPr="00430CA1">
        <w:rPr>
          <w:rFonts w:eastAsia="Times New Roman" w:cs="Times New Roman"/>
          <w:sz w:val="24"/>
          <w:szCs w:val="24"/>
          <w:lang w:eastAsia="bg-BG"/>
        </w:rPr>
        <w:t xml:space="preserve">) </w:t>
      </w:r>
      <w:hyperlink r:id="rId38" w:anchor="p32004889" w:history="1">
        <w:r w:rsidRPr="00430CA1">
          <w:rPr>
            <w:rFonts w:eastAsia="Times New Roman" w:cs="Times New Roman"/>
            <w:sz w:val="24"/>
            <w:szCs w:val="24"/>
            <w:lang w:eastAsia="bg-BG"/>
          </w:rPr>
          <w:t>чл. 53, ал. 2 ЗДДФЛ</w:t>
        </w:r>
      </w:hyperlink>
      <w:r w:rsidRPr="00430CA1">
        <w:rPr>
          <w:rFonts w:eastAsia="Times New Roman" w:cs="Times New Roman"/>
          <w:sz w:val="24"/>
          <w:szCs w:val="24"/>
          <w:lang w:eastAsia="bg-BG"/>
        </w:rPr>
        <w:t xml:space="preserve"> (еднократно в срок до 30.09.2017 г.) и не са се възползвали от правото си по т. 1, заедно</w:t>
      </w:r>
      <w:r w:rsidRPr="00716D1A">
        <w:rPr>
          <w:rFonts w:eastAsia="Times New Roman" w:cs="Times New Roman"/>
          <w:sz w:val="24"/>
          <w:szCs w:val="24"/>
          <w:lang w:eastAsia="bg-BG"/>
        </w:rPr>
        <w:t xml:space="preserve"> с коригиращата декларация на хартиен носител могат да подадат и коригиращ ГОД на хартиен носител, който ще бъде предоставен по служебен път на НСИ.</w:t>
      </w:r>
    </w:p>
    <w:p w:rsidR="0078165F" w:rsidRPr="00716D1A" w:rsidRDefault="0078165F" w:rsidP="00716D1A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FF0000"/>
          <w:sz w:val="24"/>
          <w:szCs w:val="24"/>
          <w:u w:val="single"/>
          <w:lang w:eastAsia="bg-BG"/>
        </w:rPr>
      </w:pPr>
      <w:bookmarkStart w:id="60" w:name="p32382398"/>
      <w:bookmarkEnd w:id="60"/>
      <w:r w:rsidRPr="00716D1A">
        <w:rPr>
          <w:rFonts w:eastAsia="Times New Roman" w:cs="Times New Roman"/>
          <w:color w:val="FF0000"/>
          <w:sz w:val="24"/>
          <w:szCs w:val="24"/>
          <w:u w:val="single"/>
          <w:lang w:eastAsia="bg-BG"/>
        </w:rPr>
        <w:t>Заповедта влиза в сила от 1.01.2017 г. и е със срок на действие до 31.12.2017 г.</w:t>
      </w:r>
    </w:p>
    <w:p w:rsidR="00430CA1" w:rsidRDefault="0078165F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bg-BG"/>
        </w:rPr>
      </w:pPr>
      <w:bookmarkStart w:id="61" w:name="p32382399"/>
      <w:bookmarkEnd w:id="61"/>
      <w:r w:rsidRPr="00716D1A">
        <w:rPr>
          <w:rFonts w:eastAsia="Times New Roman" w:cs="Times New Roman"/>
          <w:sz w:val="24"/>
          <w:szCs w:val="24"/>
          <w:lang w:eastAsia="bg-BG"/>
        </w:rPr>
        <w:t>Заповедта се публикува на официалните интернет страници на НАП и НСИ.</w:t>
      </w:r>
      <w:bookmarkStart w:id="62" w:name="p32382400"/>
      <w:bookmarkEnd w:id="62"/>
    </w:p>
    <w:p w:rsidR="00430CA1" w:rsidRDefault="00430CA1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bg-BG"/>
        </w:rPr>
      </w:pPr>
    </w:p>
    <w:p w:rsidR="00430CA1" w:rsidRDefault="00430CA1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bg-BG"/>
        </w:rPr>
      </w:pPr>
    </w:p>
    <w:p w:rsidR="00430CA1" w:rsidRDefault="00430CA1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bg-BG"/>
        </w:rPr>
      </w:pPr>
    </w:p>
    <w:p w:rsidR="00430CA1" w:rsidRDefault="00430CA1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bg-BG"/>
        </w:rPr>
      </w:pPr>
    </w:p>
    <w:p w:rsidR="00430CA1" w:rsidRDefault="00430CA1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bg-BG"/>
        </w:rPr>
      </w:pPr>
    </w:p>
    <w:p w:rsidR="00430CA1" w:rsidRDefault="00430CA1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bg-BG"/>
        </w:rPr>
      </w:pPr>
    </w:p>
    <w:p w:rsidR="00430CA1" w:rsidRDefault="00430CA1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bg-BG"/>
        </w:rPr>
      </w:pPr>
    </w:p>
    <w:p w:rsidR="00430CA1" w:rsidRDefault="00430CA1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bg-BG"/>
        </w:rPr>
      </w:pPr>
    </w:p>
    <w:p w:rsidR="00430CA1" w:rsidRDefault="00430CA1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bg-BG"/>
        </w:rPr>
      </w:pPr>
    </w:p>
    <w:p w:rsidR="00430CA1" w:rsidRDefault="00430CA1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bg-BG"/>
        </w:rPr>
      </w:pPr>
    </w:p>
    <w:p w:rsidR="00430CA1" w:rsidRDefault="00430CA1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bg-BG"/>
        </w:rPr>
      </w:pPr>
    </w:p>
    <w:p w:rsidR="00430CA1" w:rsidRDefault="00430CA1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bg-BG"/>
        </w:rPr>
      </w:pPr>
    </w:p>
    <w:p w:rsidR="00430CA1" w:rsidRDefault="00430CA1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bg-BG"/>
        </w:rPr>
      </w:pPr>
    </w:p>
    <w:p w:rsidR="00430CA1" w:rsidRDefault="00430CA1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bg-BG"/>
        </w:rPr>
      </w:pPr>
    </w:p>
    <w:p w:rsidR="00430CA1" w:rsidRDefault="00430CA1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bg-BG"/>
        </w:rPr>
      </w:pPr>
    </w:p>
    <w:p w:rsidR="00430CA1" w:rsidRDefault="00430CA1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bg-BG"/>
        </w:rPr>
      </w:pPr>
    </w:p>
    <w:p w:rsidR="00430CA1" w:rsidRDefault="00430CA1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bg-BG"/>
        </w:rPr>
      </w:pPr>
    </w:p>
    <w:p w:rsidR="00430CA1" w:rsidRDefault="00430CA1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bg-BG"/>
        </w:rPr>
      </w:pPr>
    </w:p>
    <w:p w:rsidR="00430CA1" w:rsidRDefault="00430CA1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bg-BG"/>
        </w:rPr>
      </w:pPr>
    </w:p>
    <w:p w:rsidR="00430CA1" w:rsidRDefault="00430CA1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bg-BG"/>
        </w:rPr>
      </w:pPr>
    </w:p>
    <w:p w:rsidR="00430CA1" w:rsidRDefault="00430CA1" w:rsidP="00716D1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bg-BG"/>
        </w:rPr>
      </w:pPr>
    </w:p>
    <w:sectPr w:rsidR="00430CA1" w:rsidSect="00FC1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165F"/>
    <w:rsid w:val="003A7D0B"/>
    <w:rsid w:val="00430CA1"/>
    <w:rsid w:val="00716D1A"/>
    <w:rsid w:val="0078165F"/>
    <w:rsid w:val="00FC1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CE3"/>
  </w:style>
  <w:style w:type="paragraph" w:styleId="Heading3">
    <w:name w:val="heading 3"/>
    <w:basedOn w:val="Normal"/>
    <w:link w:val="Heading3Char"/>
    <w:uiPriority w:val="9"/>
    <w:qFormat/>
    <w:rsid w:val="007816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8165F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customStyle="1" w:styleId="m">
    <w:name w:val="m"/>
    <w:basedOn w:val="Normal"/>
    <w:rsid w:val="0078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7816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165F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78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816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8165F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9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apis.bg/p.php?i=11071" TargetMode="External"/><Relationship Id="rId13" Type="http://schemas.openxmlformats.org/officeDocument/2006/relationships/hyperlink" Target="http://web.apis.bg/p.php?i=241824" TargetMode="External"/><Relationship Id="rId18" Type="http://schemas.openxmlformats.org/officeDocument/2006/relationships/hyperlink" Target="http://web.apis.bg/p.php?i=245399" TargetMode="External"/><Relationship Id="rId26" Type="http://schemas.openxmlformats.org/officeDocument/2006/relationships/hyperlink" Target="http://web.apis.bg/p.php?i=245399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eb.apis.bg/p.php?i=2707582" TargetMode="External"/><Relationship Id="rId34" Type="http://schemas.openxmlformats.org/officeDocument/2006/relationships/hyperlink" Target="http://web.apis.bg/p.php?i=241824" TargetMode="External"/><Relationship Id="rId7" Type="http://schemas.openxmlformats.org/officeDocument/2006/relationships/hyperlink" Target="http://web.apis.bg/p.php?i=11071" TargetMode="External"/><Relationship Id="rId12" Type="http://schemas.openxmlformats.org/officeDocument/2006/relationships/hyperlink" Target="http://web.apis.bg/p.php?i=245399" TargetMode="External"/><Relationship Id="rId17" Type="http://schemas.openxmlformats.org/officeDocument/2006/relationships/hyperlink" Target="http://web.apis.bg/p.php?i=245399" TargetMode="External"/><Relationship Id="rId25" Type="http://schemas.openxmlformats.org/officeDocument/2006/relationships/hyperlink" Target="http://web.apis.bg/p.php?i=245399" TargetMode="External"/><Relationship Id="rId33" Type="http://schemas.openxmlformats.org/officeDocument/2006/relationships/hyperlink" Target="http://web.apis.bg/p.php?i=245399" TargetMode="External"/><Relationship Id="rId38" Type="http://schemas.openxmlformats.org/officeDocument/2006/relationships/hyperlink" Target="http://web.apis.bg/p.php?i=241824" TargetMode="External"/><Relationship Id="rId2" Type="http://schemas.openxmlformats.org/officeDocument/2006/relationships/styles" Target="styles.xml"/><Relationship Id="rId16" Type="http://schemas.openxmlformats.org/officeDocument/2006/relationships/hyperlink" Target="http://web.apis.bg/p.php?i=245399" TargetMode="External"/><Relationship Id="rId20" Type="http://schemas.openxmlformats.org/officeDocument/2006/relationships/hyperlink" Target="http://web.apis.bg/p.php?i=11071" TargetMode="External"/><Relationship Id="rId29" Type="http://schemas.openxmlformats.org/officeDocument/2006/relationships/hyperlink" Target="http://web.apis.bg/p.php?i=24182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eb.apis.bg/p.php?i=11071" TargetMode="External"/><Relationship Id="rId11" Type="http://schemas.openxmlformats.org/officeDocument/2006/relationships/hyperlink" Target="http://web.apis.bg/p.php?i=245399" TargetMode="External"/><Relationship Id="rId24" Type="http://schemas.openxmlformats.org/officeDocument/2006/relationships/hyperlink" Target="http://web.apis.bg/p.php?i=245399" TargetMode="External"/><Relationship Id="rId32" Type="http://schemas.openxmlformats.org/officeDocument/2006/relationships/hyperlink" Target="http://web.apis.bg/p.php?i=2707582" TargetMode="External"/><Relationship Id="rId37" Type="http://schemas.openxmlformats.org/officeDocument/2006/relationships/hyperlink" Target="http://web.apis.bg/p.php?i=245399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eb.apis.bg/p.php?i=9266" TargetMode="External"/><Relationship Id="rId15" Type="http://schemas.openxmlformats.org/officeDocument/2006/relationships/hyperlink" Target="http://web.apis.bg/p.php?i=245399" TargetMode="External"/><Relationship Id="rId23" Type="http://schemas.openxmlformats.org/officeDocument/2006/relationships/hyperlink" Target="http://web.apis.bg/p.php?i=245399" TargetMode="External"/><Relationship Id="rId28" Type="http://schemas.openxmlformats.org/officeDocument/2006/relationships/hyperlink" Target="http://web.apis.bg/p.php?i=245399" TargetMode="External"/><Relationship Id="rId36" Type="http://schemas.openxmlformats.org/officeDocument/2006/relationships/hyperlink" Target="http://web.apis.bg/p.php?i=241824" TargetMode="External"/><Relationship Id="rId10" Type="http://schemas.openxmlformats.org/officeDocument/2006/relationships/hyperlink" Target="http://web.apis.bg/p.php?i=245399" TargetMode="External"/><Relationship Id="rId19" Type="http://schemas.openxmlformats.org/officeDocument/2006/relationships/hyperlink" Target="http://web.apis.bg/p.php?i=241824" TargetMode="External"/><Relationship Id="rId31" Type="http://schemas.openxmlformats.org/officeDocument/2006/relationships/hyperlink" Target="http://web.apis.bg/p.php?i=27075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b.apis.bg/p.php?i=11071" TargetMode="External"/><Relationship Id="rId14" Type="http://schemas.openxmlformats.org/officeDocument/2006/relationships/hyperlink" Target="http://web.apis.bg/p.php?i=2707582" TargetMode="External"/><Relationship Id="rId22" Type="http://schemas.openxmlformats.org/officeDocument/2006/relationships/hyperlink" Target="http://web.apis.bg/p.php?i=2707582" TargetMode="External"/><Relationship Id="rId27" Type="http://schemas.openxmlformats.org/officeDocument/2006/relationships/hyperlink" Target="http://web.apis.bg/p.php?i=241824" TargetMode="External"/><Relationship Id="rId30" Type="http://schemas.openxmlformats.org/officeDocument/2006/relationships/hyperlink" Target="http://web.apis.bg/p.php?i=2707582" TargetMode="External"/><Relationship Id="rId35" Type="http://schemas.openxmlformats.org/officeDocument/2006/relationships/hyperlink" Target="http://web.apis.bg/p.php?i=24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290D2-093B-4306-89FB-F2567F54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</dc:creator>
  <cp:keywords/>
  <dc:description/>
  <cp:lastModifiedBy>Gergana</cp:lastModifiedBy>
  <cp:revision>3</cp:revision>
  <dcterms:created xsi:type="dcterms:W3CDTF">2017-01-12T09:12:00Z</dcterms:created>
  <dcterms:modified xsi:type="dcterms:W3CDTF">2017-01-13T09:02:00Z</dcterms:modified>
</cp:coreProperties>
</file>